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6170" w14:textId="77777777" w:rsidR="000C6AD6" w:rsidRPr="002B5326" w:rsidRDefault="000C6AD6" w:rsidP="005371DE">
      <w:pPr>
        <w:rPr>
          <w:sz w:val="22"/>
        </w:rPr>
      </w:pPr>
    </w:p>
    <w:p w14:paraId="64ADC2C1" w14:textId="77777777" w:rsidR="000C6AD6" w:rsidRDefault="000C6AD6" w:rsidP="008E494F">
      <w:pPr>
        <w:jc w:val="center"/>
        <w:rPr>
          <w:rFonts w:cs="Times New Roman"/>
          <w:sz w:val="22"/>
        </w:rPr>
      </w:pPr>
    </w:p>
    <w:p w14:paraId="7915415F" w14:textId="77777777" w:rsidR="0028598A" w:rsidRDefault="0028598A" w:rsidP="008E494F">
      <w:pPr>
        <w:jc w:val="center"/>
        <w:rPr>
          <w:rFonts w:cs="Times New Roman"/>
          <w:sz w:val="22"/>
        </w:rPr>
      </w:pPr>
    </w:p>
    <w:p w14:paraId="3F79E2DB" w14:textId="77777777" w:rsidR="0028598A" w:rsidRPr="002B5326" w:rsidRDefault="0028598A" w:rsidP="008E494F">
      <w:pPr>
        <w:jc w:val="center"/>
        <w:rPr>
          <w:rFonts w:cs="Times New Roman"/>
          <w:sz w:val="22"/>
        </w:rPr>
      </w:pPr>
    </w:p>
    <w:p w14:paraId="4200C373" w14:textId="77777777" w:rsidR="000C6AD6" w:rsidRPr="002B5326" w:rsidRDefault="000C6AD6" w:rsidP="008E494F">
      <w:pPr>
        <w:jc w:val="center"/>
        <w:rPr>
          <w:rFonts w:cs="Times New Roman"/>
          <w:sz w:val="22"/>
        </w:rPr>
      </w:pPr>
    </w:p>
    <w:p w14:paraId="3256EF17" w14:textId="77777777" w:rsidR="00066A76" w:rsidRPr="002B5326" w:rsidRDefault="00E133AA" w:rsidP="008E494F">
      <w:pPr>
        <w:jc w:val="center"/>
        <w:rPr>
          <w:rFonts w:cs="Times New Roman"/>
          <w:b/>
          <w:bCs/>
          <w:color w:val="CC3399"/>
          <w:sz w:val="22"/>
          <w:u w:val="single"/>
        </w:rPr>
      </w:pPr>
      <w:r w:rsidRPr="002B5326">
        <w:rPr>
          <w:rFonts w:cs="Times New Roman"/>
          <w:b/>
          <w:bCs/>
          <w:color w:val="CC3399"/>
          <w:sz w:val="28"/>
          <w:szCs w:val="28"/>
          <w:u w:val="single"/>
          <w:shd w:val="clear" w:color="auto" w:fill="FFFFFF"/>
        </w:rPr>
        <w:t>APPLICATION OF DOROTHEA OREM'S SELF-CARE DEFICIT THEORY IN MANAGING PATIENT'S USING INSULIN INJECTION</w:t>
      </w:r>
      <w:r w:rsidRPr="002B5326">
        <w:rPr>
          <w:rFonts w:cs="Times New Roman"/>
          <w:b/>
          <w:bCs/>
          <w:color w:val="CC3399"/>
          <w:sz w:val="22"/>
          <w:u w:val="single"/>
        </w:rPr>
        <w:t>.</w:t>
      </w:r>
    </w:p>
    <w:p w14:paraId="4C1F16CD" w14:textId="77777777" w:rsidR="002D1944" w:rsidRPr="002B5326" w:rsidRDefault="00E133AA" w:rsidP="008E494F">
      <w:pPr>
        <w:jc w:val="center"/>
        <w:rPr>
          <w:rFonts w:cs="Times New Roman"/>
          <w:color w:val="4472C4" w:themeColor="accent1"/>
          <w:sz w:val="22"/>
          <w:u w:val="single"/>
        </w:rPr>
      </w:pPr>
      <w:r w:rsidRPr="002B5326">
        <w:rPr>
          <w:rFonts w:cs="Times New Roman"/>
          <w:noProof/>
          <w:sz w:val="22"/>
        </w:rPr>
        <w:drawing>
          <wp:inline distT="0" distB="0" distL="0" distR="0" wp14:anchorId="13EBC660" wp14:editId="57262013">
            <wp:extent cx="1838325" cy="1547495"/>
            <wp:effectExtent l="171450" t="152400" r="161925" b="1670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58229" cy="15642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FBAA152" w14:textId="77777777" w:rsidR="00431756" w:rsidRPr="002B5326" w:rsidRDefault="00E133AA" w:rsidP="008E494F">
      <w:pPr>
        <w:jc w:val="center"/>
        <w:rPr>
          <w:rFonts w:cs="Times New Roman"/>
          <w:sz w:val="22"/>
        </w:rPr>
      </w:pPr>
      <w:r w:rsidRPr="002B5326">
        <w:rPr>
          <w:rFonts w:cs="Times New Roman"/>
          <w:color w:val="4472C4" w:themeColor="accent1"/>
          <w:sz w:val="22"/>
          <w:u w:val="single"/>
        </w:rPr>
        <w:t>Orem’s Theory</w:t>
      </w:r>
      <w:r w:rsidR="00607FF1" w:rsidRPr="002B5326">
        <w:rPr>
          <w:rFonts w:cs="Times New Roman"/>
          <w:color w:val="4472C4" w:themeColor="accent1"/>
          <w:sz w:val="22"/>
          <w:u w:val="single"/>
        </w:rPr>
        <w:t>.</w:t>
      </w:r>
    </w:p>
    <w:p w14:paraId="15CBA161" w14:textId="77777777" w:rsidR="00B40D10" w:rsidRPr="002B5326" w:rsidRDefault="00E133AA" w:rsidP="008E494F">
      <w:pPr>
        <w:jc w:val="center"/>
        <w:rPr>
          <w:rFonts w:cs="Times New Roman"/>
          <w:sz w:val="22"/>
        </w:rPr>
      </w:pPr>
      <w:r w:rsidRPr="002B5326">
        <w:rPr>
          <w:rFonts w:cs="Times New Roman"/>
          <w:sz w:val="22"/>
        </w:rPr>
        <w:t xml:space="preserve">Dorothy Orem defines self-care as actions that people can launch willingly to make sure that the quality of life is </w:t>
      </w:r>
      <w:r w:rsidRPr="002B5326">
        <w:rPr>
          <w:rFonts w:cs="Times New Roman"/>
          <w:sz w:val="22"/>
        </w:rPr>
        <w:t>advanced by ensuring effective psychological, mental, physical, and social health</w:t>
      </w:r>
    </w:p>
    <w:p w14:paraId="3FFAD0DE" w14:textId="77777777" w:rsidR="00B40D10" w:rsidRPr="002B5326" w:rsidRDefault="00E133AA" w:rsidP="008E494F">
      <w:pPr>
        <w:jc w:val="center"/>
        <w:rPr>
          <w:rFonts w:cs="Times New Roman"/>
          <w:sz w:val="22"/>
        </w:rPr>
      </w:pPr>
      <w:r w:rsidRPr="002B5326">
        <w:rPr>
          <w:rFonts w:cs="Times New Roman"/>
          <w:noProof/>
          <w:sz w:val="22"/>
        </w:rPr>
        <w:drawing>
          <wp:inline distT="0" distB="0" distL="0" distR="0" wp14:anchorId="6CA95284" wp14:editId="36CF7516">
            <wp:extent cx="1172210" cy="77978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2210" cy="779780"/>
                    </a:xfrm>
                    <a:prstGeom prst="rect">
                      <a:avLst/>
                    </a:prstGeom>
                    <a:ln>
                      <a:noFill/>
                    </a:ln>
                    <a:effectLst>
                      <a:softEdge rad="112500"/>
                    </a:effectLst>
                  </pic:spPr>
                </pic:pic>
              </a:graphicData>
            </a:graphic>
          </wp:inline>
        </w:drawing>
      </w:r>
    </w:p>
    <w:p w14:paraId="142BAB32" w14:textId="77777777" w:rsidR="0028598A" w:rsidRDefault="0028598A" w:rsidP="008E494F">
      <w:pPr>
        <w:jc w:val="center"/>
        <w:rPr>
          <w:rFonts w:cs="Times New Roman"/>
          <w:color w:val="7030A0"/>
          <w:sz w:val="22"/>
          <w:u w:val="single"/>
        </w:rPr>
      </w:pPr>
    </w:p>
    <w:p w14:paraId="6A5348C5" w14:textId="77777777" w:rsidR="0028598A" w:rsidRDefault="0028598A" w:rsidP="008E494F">
      <w:pPr>
        <w:jc w:val="center"/>
        <w:rPr>
          <w:rFonts w:cs="Times New Roman"/>
          <w:color w:val="7030A0"/>
          <w:sz w:val="22"/>
          <w:u w:val="single"/>
        </w:rPr>
      </w:pPr>
    </w:p>
    <w:p w14:paraId="181BA2D5" w14:textId="77777777" w:rsidR="00B40D10" w:rsidRPr="002B5326" w:rsidRDefault="00E133AA" w:rsidP="008E494F">
      <w:pPr>
        <w:jc w:val="center"/>
        <w:rPr>
          <w:rFonts w:cs="Times New Roman"/>
          <w:color w:val="7030A0"/>
          <w:sz w:val="22"/>
          <w:u w:val="single"/>
        </w:rPr>
      </w:pPr>
      <w:r w:rsidRPr="002B5326">
        <w:rPr>
          <w:rFonts w:cs="Times New Roman"/>
          <w:color w:val="7030A0"/>
          <w:sz w:val="22"/>
          <w:u w:val="single"/>
        </w:rPr>
        <w:t>Importance of Orem’s theory.</w:t>
      </w:r>
    </w:p>
    <w:p w14:paraId="7742831E" w14:textId="77777777" w:rsidR="00B40D10" w:rsidRPr="002B5326" w:rsidRDefault="00E133AA" w:rsidP="008E494F">
      <w:pPr>
        <w:jc w:val="center"/>
        <w:rPr>
          <w:rFonts w:cs="Times New Roman"/>
          <w:sz w:val="22"/>
        </w:rPr>
      </w:pPr>
      <w:r w:rsidRPr="002B5326">
        <w:rPr>
          <w:rFonts w:cs="Times New Roman"/>
          <w:sz w:val="22"/>
        </w:rPr>
        <w:t xml:space="preserve">it helps patients </w:t>
      </w:r>
      <w:r w:rsidRPr="002B5326">
        <w:rPr>
          <w:rFonts w:cs="Times New Roman"/>
          <w:sz w:val="22"/>
          <w:u w:val="single"/>
        </w:rPr>
        <w:t>learn</w:t>
      </w:r>
      <w:r w:rsidRPr="002B5326">
        <w:rPr>
          <w:rFonts w:cs="Times New Roman"/>
          <w:sz w:val="22"/>
        </w:rPr>
        <w:t xml:space="preserve"> that they can recover faster and efficiently if they take control of their health.</w:t>
      </w:r>
    </w:p>
    <w:p w14:paraId="4DAD0983" w14:textId="229204C1" w:rsidR="00607FF1" w:rsidRDefault="00E133AA" w:rsidP="008E494F">
      <w:pPr>
        <w:jc w:val="center"/>
        <w:rPr>
          <w:rFonts w:cs="Times New Roman"/>
          <w:sz w:val="22"/>
        </w:rPr>
      </w:pPr>
      <w:r w:rsidRPr="002B5326">
        <w:rPr>
          <w:rFonts w:cs="Times New Roman"/>
          <w:noProof/>
          <w:sz w:val="22"/>
        </w:rPr>
        <w:drawing>
          <wp:inline distT="0" distB="0" distL="0" distR="0" wp14:anchorId="4FCB8C75" wp14:editId="4ED83893">
            <wp:extent cx="1172210" cy="772795"/>
            <wp:effectExtent l="0" t="0" r="8890" b="8255"/>
            <wp:docPr id="2" name="Picture 2" descr="The Pivotal Role of Orem's Self-Care Deficit Theory | Regis Colleg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The Pivotal Role of Orem's Self-Care Deficit Theory | Regis College Onlin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2210" cy="772795"/>
                    </a:xfrm>
                    <a:prstGeom prst="rect">
                      <a:avLst/>
                    </a:prstGeom>
                    <a:ln>
                      <a:noFill/>
                    </a:ln>
                    <a:effectLst>
                      <a:softEdge rad="112500"/>
                    </a:effectLst>
                  </pic:spPr>
                </pic:pic>
              </a:graphicData>
            </a:graphic>
          </wp:inline>
        </w:drawing>
      </w:r>
    </w:p>
    <w:p w14:paraId="56CD1550" w14:textId="5C3196E9" w:rsidR="002D30A6" w:rsidRPr="002D30A6" w:rsidRDefault="002D30A6" w:rsidP="008E494F">
      <w:pPr>
        <w:jc w:val="center"/>
        <w:rPr>
          <w:rFonts w:cs="Times New Roman"/>
          <w:color w:val="00B050"/>
          <w:sz w:val="22"/>
          <w:u w:val="single"/>
        </w:rPr>
      </w:pPr>
      <w:r w:rsidRPr="002D30A6">
        <w:rPr>
          <w:rFonts w:cs="Times New Roman"/>
          <w:color w:val="00B050"/>
          <w:sz w:val="22"/>
          <w:u w:val="single"/>
        </w:rPr>
        <w:t>Diabetes Type 2.</w:t>
      </w:r>
    </w:p>
    <w:p w14:paraId="60BB2977" w14:textId="793FEAB4" w:rsidR="002D30A6" w:rsidRPr="002D30A6" w:rsidRDefault="002D30A6" w:rsidP="008E494F">
      <w:pPr>
        <w:jc w:val="center"/>
        <w:rPr>
          <w:rFonts w:cs="Times New Roman"/>
          <w:szCs w:val="24"/>
        </w:rPr>
      </w:pPr>
      <w:r w:rsidRPr="002D30A6">
        <w:rPr>
          <w:rFonts w:cs="Times New Roman"/>
          <w:sz w:val="22"/>
          <w:shd w:val="clear" w:color="auto" w:fill="FFFFFF"/>
        </w:rPr>
        <w:t>Diabetes mellitus type-2 (2 DM) is a chronic disease relating to type-1 diabetes. That typically occurs when the body resists insulin or cannot produce enough insulin prohibiting the body from processing sugars. Dunphy el. at., 2019 defines it as the abnormal secretion of insulin, resistance to the action of insulin in the target tissues, or the inadequate response at the insulin receptor level.</w:t>
      </w:r>
      <w:r w:rsidR="00E133AA">
        <w:rPr>
          <w:rFonts w:cs="Times New Roman"/>
          <w:sz w:val="22"/>
          <w:shd w:val="clear" w:color="auto" w:fill="FFFFFF"/>
        </w:rPr>
        <w:t xml:space="preserve"> For a patient with BS of above 200, the best solution is to maintain the blood sugar level by administration of insulin. </w:t>
      </w:r>
    </w:p>
    <w:p w14:paraId="0252CAEC" w14:textId="77777777" w:rsidR="00F304DA" w:rsidRPr="002B5326" w:rsidRDefault="00E133AA" w:rsidP="008E494F">
      <w:pPr>
        <w:jc w:val="center"/>
        <w:rPr>
          <w:rFonts w:cs="Times New Roman"/>
          <w:color w:val="FF3399"/>
          <w:sz w:val="22"/>
          <w:u w:val="single"/>
        </w:rPr>
      </w:pPr>
      <w:r w:rsidRPr="002B5326">
        <w:rPr>
          <w:rFonts w:cs="Times New Roman"/>
          <w:color w:val="FF3399"/>
          <w:sz w:val="22"/>
          <w:u w:val="single"/>
        </w:rPr>
        <w:t xml:space="preserve">Importance of </w:t>
      </w:r>
      <w:r w:rsidR="005371DE" w:rsidRPr="002B5326">
        <w:rPr>
          <w:rFonts w:cs="Times New Roman"/>
          <w:color w:val="FF3399"/>
          <w:sz w:val="22"/>
          <w:u w:val="single"/>
        </w:rPr>
        <w:t xml:space="preserve">insulin </w:t>
      </w:r>
      <w:r w:rsidR="008854E0" w:rsidRPr="002B5326">
        <w:rPr>
          <w:rFonts w:cs="Times New Roman"/>
          <w:color w:val="FF3399"/>
          <w:sz w:val="22"/>
          <w:u w:val="single"/>
        </w:rPr>
        <w:t>self-care</w:t>
      </w:r>
    </w:p>
    <w:p w14:paraId="3D3F7B87" w14:textId="77777777" w:rsidR="00607FF1" w:rsidRPr="002B5326" w:rsidRDefault="00E133AA" w:rsidP="008E494F">
      <w:pPr>
        <w:pStyle w:val="ListParagraph"/>
        <w:numPr>
          <w:ilvl w:val="0"/>
          <w:numId w:val="1"/>
        </w:numPr>
        <w:jc w:val="center"/>
        <w:rPr>
          <w:rFonts w:cs="Times New Roman"/>
          <w:sz w:val="22"/>
        </w:rPr>
      </w:pPr>
      <w:r w:rsidRPr="002B5326">
        <w:rPr>
          <w:rFonts w:cs="Times New Roman"/>
          <w:sz w:val="22"/>
        </w:rPr>
        <w:t>Avoids frequent visits to the ER.</w:t>
      </w:r>
    </w:p>
    <w:p w14:paraId="4772C1F0" w14:textId="77777777" w:rsidR="00607FF1" w:rsidRPr="002B5326" w:rsidRDefault="00E133AA" w:rsidP="008E494F">
      <w:pPr>
        <w:pStyle w:val="ListParagraph"/>
        <w:numPr>
          <w:ilvl w:val="0"/>
          <w:numId w:val="1"/>
        </w:numPr>
        <w:jc w:val="center"/>
        <w:rPr>
          <w:rFonts w:cs="Times New Roman"/>
          <w:sz w:val="22"/>
        </w:rPr>
      </w:pPr>
      <w:r w:rsidRPr="002B5326">
        <w:rPr>
          <w:rFonts w:cs="Times New Roman"/>
          <w:sz w:val="22"/>
        </w:rPr>
        <w:t>To learn an effective way of insulin administration</w:t>
      </w:r>
    </w:p>
    <w:p w14:paraId="1886E124" w14:textId="77777777" w:rsidR="00607FF1" w:rsidRPr="002B5326" w:rsidRDefault="00E133AA" w:rsidP="008E494F">
      <w:pPr>
        <w:pStyle w:val="ListParagraph"/>
        <w:numPr>
          <w:ilvl w:val="0"/>
          <w:numId w:val="1"/>
        </w:numPr>
        <w:jc w:val="center"/>
        <w:rPr>
          <w:rFonts w:cs="Times New Roman"/>
          <w:sz w:val="22"/>
        </w:rPr>
      </w:pPr>
      <w:r w:rsidRPr="002B5326">
        <w:rPr>
          <w:rFonts w:cs="Times New Roman"/>
          <w:sz w:val="22"/>
        </w:rPr>
        <w:t>To improve quality of life.</w:t>
      </w:r>
    </w:p>
    <w:p w14:paraId="0977EA76" w14:textId="77777777" w:rsidR="005371DE" w:rsidRPr="002B5326" w:rsidRDefault="00E133AA" w:rsidP="008E494F">
      <w:pPr>
        <w:pStyle w:val="ListParagraph"/>
        <w:jc w:val="center"/>
        <w:rPr>
          <w:rFonts w:cs="Times New Roman"/>
          <w:color w:val="CC3399"/>
          <w:sz w:val="22"/>
          <w:u w:val="single"/>
        </w:rPr>
      </w:pPr>
      <w:r w:rsidRPr="002B5326">
        <w:rPr>
          <w:rFonts w:cs="Times New Roman"/>
          <w:color w:val="CC3399"/>
          <w:sz w:val="22"/>
          <w:u w:val="single"/>
        </w:rPr>
        <w:t>Dependent care.</w:t>
      </w:r>
    </w:p>
    <w:p w14:paraId="586A762D" w14:textId="77777777" w:rsidR="005371DE" w:rsidRPr="002B5326" w:rsidRDefault="00E133AA" w:rsidP="008E494F">
      <w:pPr>
        <w:pStyle w:val="ListParagraph"/>
        <w:jc w:val="center"/>
        <w:rPr>
          <w:rFonts w:cs="Times New Roman"/>
          <w:sz w:val="22"/>
        </w:rPr>
      </w:pPr>
      <w:r w:rsidRPr="002B5326">
        <w:rPr>
          <w:rFonts w:cs="Times New Roman"/>
          <w:sz w:val="22"/>
        </w:rPr>
        <w:t xml:space="preserve">For patients that are dependent on other people to take care of them, the caretakers will undergo lessons on how to administer the insulin </w:t>
      </w:r>
      <w:r w:rsidR="00FD03C6" w:rsidRPr="002B5326">
        <w:rPr>
          <w:rFonts w:cs="Times New Roman"/>
          <w:sz w:val="22"/>
        </w:rPr>
        <w:t>injections</w:t>
      </w:r>
      <w:r w:rsidRPr="002B5326">
        <w:rPr>
          <w:rFonts w:cs="Times New Roman"/>
          <w:sz w:val="22"/>
        </w:rPr>
        <w:t>.</w:t>
      </w:r>
    </w:p>
    <w:p w14:paraId="074476DD" w14:textId="77777777" w:rsidR="00FD03C6" w:rsidRPr="002B5326" w:rsidRDefault="00E133AA" w:rsidP="008E494F">
      <w:pPr>
        <w:pStyle w:val="ListParagraph"/>
        <w:jc w:val="center"/>
        <w:rPr>
          <w:rFonts w:cs="Times New Roman"/>
          <w:color w:val="00B0F0"/>
          <w:sz w:val="22"/>
          <w:u w:val="single"/>
        </w:rPr>
      </w:pPr>
      <w:r w:rsidRPr="002B5326">
        <w:rPr>
          <w:rFonts w:cs="Times New Roman"/>
          <w:color w:val="00B0F0"/>
          <w:sz w:val="22"/>
          <w:u w:val="single"/>
        </w:rPr>
        <w:t>Nursing research.</w:t>
      </w:r>
    </w:p>
    <w:p w14:paraId="6890BFF1" w14:textId="77777777" w:rsidR="002D1944" w:rsidRPr="002B5326" w:rsidRDefault="00E133AA" w:rsidP="008E494F">
      <w:pPr>
        <w:pStyle w:val="ListParagraph"/>
        <w:jc w:val="center"/>
        <w:rPr>
          <w:rFonts w:cs="Times New Roman"/>
          <w:sz w:val="22"/>
          <w:szCs w:val="20"/>
        </w:rPr>
      </w:pPr>
      <w:r w:rsidRPr="002B5326">
        <w:rPr>
          <w:rFonts w:cs="Times New Roman"/>
          <w:sz w:val="22"/>
        </w:rPr>
        <w:t xml:space="preserve">Research by (Poudel et al, 2018) argues that </w:t>
      </w:r>
      <w:r w:rsidRPr="002B5326">
        <w:rPr>
          <w:rFonts w:cs="Times New Roman"/>
          <w:sz w:val="22"/>
          <w:szCs w:val="20"/>
        </w:rPr>
        <w:t>Proper insulin injection practice is essen</w:t>
      </w:r>
      <w:r w:rsidRPr="002B5326">
        <w:rPr>
          <w:rFonts w:cs="Times New Roman"/>
          <w:sz w:val="22"/>
          <w:szCs w:val="20"/>
        </w:rPr>
        <w:t>tial for better diabetic control</w:t>
      </w:r>
    </w:p>
    <w:p w14:paraId="14208195" w14:textId="77777777" w:rsidR="002D1944" w:rsidRPr="002B5326" w:rsidRDefault="002D1944" w:rsidP="008E494F">
      <w:pPr>
        <w:pStyle w:val="ListParagraph"/>
        <w:jc w:val="center"/>
        <w:rPr>
          <w:rFonts w:cs="Times New Roman"/>
          <w:sz w:val="22"/>
          <w:szCs w:val="20"/>
        </w:rPr>
      </w:pPr>
    </w:p>
    <w:p w14:paraId="3E17DC5D" w14:textId="77777777" w:rsidR="002D1944" w:rsidRPr="002B5326" w:rsidRDefault="00E133AA" w:rsidP="008E494F">
      <w:pPr>
        <w:pStyle w:val="ListParagraph"/>
        <w:jc w:val="center"/>
        <w:rPr>
          <w:rFonts w:cs="Times New Roman"/>
          <w:b/>
          <w:bCs/>
          <w:color w:val="C45911" w:themeColor="accent2" w:themeShade="BF"/>
          <w:sz w:val="28"/>
          <w:szCs w:val="24"/>
        </w:rPr>
      </w:pPr>
      <w:r w:rsidRPr="002B5326">
        <w:rPr>
          <w:rFonts w:cs="Times New Roman"/>
          <w:b/>
          <w:bCs/>
          <w:color w:val="C45911" w:themeColor="accent2" w:themeShade="BF"/>
          <w:sz w:val="28"/>
          <w:szCs w:val="24"/>
        </w:rPr>
        <w:t>QSEN Competencies.</w:t>
      </w:r>
    </w:p>
    <w:p w14:paraId="346DAE35" w14:textId="77777777" w:rsidR="002D1944" w:rsidRPr="002B5326" w:rsidRDefault="00E133AA" w:rsidP="008E494F">
      <w:pPr>
        <w:pStyle w:val="ListParagraph"/>
        <w:numPr>
          <w:ilvl w:val="0"/>
          <w:numId w:val="2"/>
        </w:numPr>
        <w:jc w:val="center"/>
        <w:rPr>
          <w:rFonts w:cs="Times New Roman"/>
          <w:color w:val="FFC000"/>
          <w:sz w:val="22"/>
        </w:rPr>
      </w:pPr>
      <w:r w:rsidRPr="002B5326">
        <w:rPr>
          <w:rFonts w:cs="Times New Roman"/>
          <w:color w:val="FFC000"/>
          <w:sz w:val="22"/>
        </w:rPr>
        <w:t>Patient-centered care.</w:t>
      </w:r>
    </w:p>
    <w:p w14:paraId="6EC0F999" w14:textId="77777777" w:rsidR="002D1944" w:rsidRDefault="00E133AA" w:rsidP="008E494F">
      <w:pPr>
        <w:pStyle w:val="ListParagraph"/>
        <w:ind w:left="1440"/>
        <w:jc w:val="center"/>
        <w:rPr>
          <w:rFonts w:cs="Times New Roman"/>
          <w:color w:val="303545"/>
          <w:sz w:val="22"/>
          <w:shd w:val="clear" w:color="auto" w:fill="FFFFFF"/>
        </w:rPr>
      </w:pPr>
      <w:r w:rsidRPr="002B5326">
        <w:rPr>
          <w:rFonts w:cs="Times New Roman"/>
          <w:sz w:val="22"/>
        </w:rPr>
        <w:t xml:space="preserve">The program will provide </w:t>
      </w:r>
      <w:r w:rsidRPr="002B5326">
        <w:rPr>
          <w:rFonts w:cs="Times New Roman"/>
          <w:color w:val="303545"/>
          <w:sz w:val="22"/>
          <w:shd w:val="clear" w:color="auto" w:fill="FFFFFF"/>
        </w:rPr>
        <w:t>compassionate and coordinated care based on respect for the patient’s preferences, values, and needs.</w:t>
      </w:r>
    </w:p>
    <w:p w14:paraId="7C345452" w14:textId="77777777" w:rsidR="000E39FA" w:rsidRPr="002B5326" w:rsidRDefault="000E39FA" w:rsidP="008E494F">
      <w:pPr>
        <w:pStyle w:val="ListParagraph"/>
        <w:ind w:left="1440"/>
        <w:jc w:val="center"/>
        <w:rPr>
          <w:rFonts w:cs="Times New Roman"/>
          <w:color w:val="303545"/>
          <w:sz w:val="22"/>
          <w:shd w:val="clear" w:color="auto" w:fill="FFFFFF"/>
        </w:rPr>
      </w:pPr>
    </w:p>
    <w:p w14:paraId="7E93C3CC" w14:textId="77777777" w:rsidR="000D619F" w:rsidRPr="002B5326" w:rsidRDefault="00E133AA" w:rsidP="008E494F">
      <w:pPr>
        <w:pStyle w:val="ListParagraph"/>
        <w:ind w:left="1440"/>
        <w:jc w:val="center"/>
        <w:rPr>
          <w:rFonts w:cs="Times New Roman"/>
          <w:color w:val="303545"/>
          <w:sz w:val="22"/>
          <w:shd w:val="clear" w:color="auto" w:fill="FFFFFF"/>
        </w:rPr>
      </w:pPr>
      <w:r w:rsidRPr="002B5326">
        <w:rPr>
          <w:noProof/>
          <w:sz w:val="32"/>
          <w:szCs w:val="28"/>
        </w:rPr>
        <w:drawing>
          <wp:inline distT="0" distB="0" distL="0" distR="0" wp14:anchorId="57FF3199" wp14:editId="741E9E62">
            <wp:extent cx="1571329" cy="1247775"/>
            <wp:effectExtent l="0" t="0" r="0" b="0"/>
            <wp:docPr id="1" name="Picture 1" descr="Scope of Patient Centered Care Practice in Public Hospitals of Benishangul  Gumuze Regional State, South West Ethiopia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pe of Patient Centered Care Practice in Public Hospitals of Benishangul  Gumuze Regional State, South West Ethiopia | Semantic Schola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82412" cy="1256576"/>
                    </a:xfrm>
                    <a:prstGeom prst="rect">
                      <a:avLst/>
                    </a:prstGeom>
                    <a:noFill/>
                    <a:ln>
                      <a:noFill/>
                    </a:ln>
                  </pic:spPr>
                </pic:pic>
              </a:graphicData>
            </a:graphic>
          </wp:inline>
        </w:drawing>
      </w:r>
    </w:p>
    <w:p w14:paraId="05CB6C9D" w14:textId="77777777" w:rsidR="008854E0" w:rsidRPr="002B5326" w:rsidRDefault="00E133AA" w:rsidP="008E494F">
      <w:pPr>
        <w:pStyle w:val="ListParagraph"/>
        <w:ind w:left="1440"/>
        <w:jc w:val="center"/>
        <w:rPr>
          <w:rFonts w:cs="Times New Roman"/>
          <w:sz w:val="22"/>
        </w:rPr>
      </w:pPr>
      <w:r w:rsidRPr="002B5326">
        <w:rPr>
          <w:rFonts w:cs="Times New Roman"/>
          <w:sz w:val="22"/>
        </w:rPr>
        <w:t xml:space="preserve">It will involve offering information, communication, and education regarding effective insulin administration. </w:t>
      </w:r>
    </w:p>
    <w:p w14:paraId="68126E1E" w14:textId="77777777" w:rsidR="002D1944" w:rsidRPr="002B5326" w:rsidRDefault="00E133AA" w:rsidP="008E494F">
      <w:pPr>
        <w:pStyle w:val="ListParagraph"/>
        <w:numPr>
          <w:ilvl w:val="0"/>
          <w:numId w:val="2"/>
        </w:numPr>
        <w:jc w:val="center"/>
        <w:rPr>
          <w:rFonts w:cs="Times New Roman"/>
          <w:color w:val="FFC000"/>
          <w:sz w:val="22"/>
        </w:rPr>
      </w:pPr>
      <w:r w:rsidRPr="002B5326">
        <w:rPr>
          <w:rFonts w:cs="Times New Roman"/>
          <w:color w:val="FFC000"/>
          <w:sz w:val="22"/>
        </w:rPr>
        <w:t>Teamwork.</w:t>
      </w:r>
    </w:p>
    <w:p w14:paraId="26175FC0" w14:textId="77777777" w:rsidR="002D1944" w:rsidRDefault="00E133AA" w:rsidP="008E494F">
      <w:pPr>
        <w:pStyle w:val="ListParagraph"/>
        <w:ind w:left="1440"/>
        <w:jc w:val="center"/>
        <w:rPr>
          <w:rFonts w:cs="Times New Roman"/>
          <w:color w:val="303545"/>
          <w:sz w:val="22"/>
          <w:shd w:val="clear" w:color="auto" w:fill="FFFFFF"/>
        </w:rPr>
      </w:pPr>
      <w:r w:rsidRPr="002B5326">
        <w:rPr>
          <w:rFonts w:cs="Times New Roman"/>
          <w:sz w:val="22"/>
        </w:rPr>
        <w:t xml:space="preserve">The program will foster </w:t>
      </w:r>
      <w:r w:rsidRPr="002B5326">
        <w:rPr>
          <w:rFonts w:cs="Times New Roman"/>
          <w:color w:val="303545"/>
          <w:sz w:val="22"/>
          <w:shd w:val="clear" w:color="auto" w:fill="FFFFFF"/>
        </w:rPr>
        <w:t>open communication, mutual respect, and shared decision-making to achieve quality patient care.</w:t>
      </w:r>
      <w:r w:rsidR="00B7205F">
        <w:rPr>
          <w:rFonts w:cs="Times New Roman"/>
          <w:color w:val="303545"/>
          <w:sz w:val="22"/>
          <w:shd w:val="clear" w:color="auto" w:fill="FFFFFF"/>
        </w:rPr>
        <w:t xml:space="preserve"> </w:t>
      </w:r>
    </w:p>
    <w:p w14:paraId="69C0FCF9" w14:textId="77777777" w:rsidR="00B7205F" w:rsidRPr="002B5326" w:rsidRDefault="00E133AA" w:rsidP="008E494F">
      <w:pPr>
        <w:pStyle w:val="ListParagraph"/>
        <w:ind w:left="1440"/>
        <w:jc w:val="center"/>
        <w:rPr>
          <w:rFonts w:cs="Times New Roman"/>
          <w:color w:val="303545"/>
          <w:sz w:val="22"/>
          <w:shd w:val="clear" w:color="auto" w:fill="FFFFFF"/>
        </w:rPr>
      </w:pPr>
      <w:r>
        <w:rPr>
          <w:rFonts w:cs="Times New Roman"/>
          <w:sz w:val="22"/>
        </w:rPr>
        <w:t>Teamwork ensu</w:t>
      </w:r>
      <w:r>
        <w:rPr>
          <w:rFonts w:cs="Times New Roman"/>
          <w:sz w:val="22"/>
        </w:rPr>
        <w:t xml:space="preserve">res that adverse effects caused by miscommunication are avoided and that caretakers do not misunderstand their roles and responsibilities. </w:t>
      </w:r>
    </w:p>
    <w:p w14:paraId="2BB5CD73" w14:textId="77777777" w:rsidR="000D619F" w:rsidRPr="002B5326" w:rsidRDefault="00E133AA" w:rsidP="008E494F">
      <w:pPr>
        <w:pStyle w:val="ListParagraph"/>
        <w:ind w:left="1440"/>
        <w:jc w:val="center"/>
        <w:rPr>
          <w:rFonts w:cs="Times New Roman"/>
          <w:sz w:val="22"/>
        </w:rPr>
      </w:pPr>
      <w:r w:rsidRPr="002B5326">
        <w:rPr>
          <w:noProof/>
          <w:sz w:val="22"/>
        </w:rPr>
        <w:drawing>
          <wp:inline distT="0" distB="0" distL="0" distR="0" wp14:anchorId="55AF13B4" wp14:editId="3893D534">
            <wp:extent cx="1394444"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04021" cy="728872"/>
                    </a:xfrm>
                    <a:prstGeom prst="rect">
                      <a:avLst/>
                    </a:prstGeom>
                    <a:ln>
                      <a:noFill/>
                    </a:ln>
                    <a:effectLst>
                      <a:softEdge rad="112500"/>
                    </a:effectLst>
                  </pic:spPr>
                </pic:pic>
              </a:graphicData>
            </a:graphic>
          </wp:inline>
        </w:drawing>
      </w:r>
    </w:p>
    <w:p w14:paraId="78978B51" w14:textId="77777777" w:rsidR="002D1944" w:rsidRPr="002B5326" w:rsidRDefault="00E133AA" w:rsidP="008E494F">
      <w:pPr>
        <w:pStyle w:val="ListParagraph"/>
        <w:numPr>
          <w:ilvl w:val="0"/>
          <w:numId w:val="2"/>
        </w:numPr>
        <w:jc w:val="center"/>
        <w:rPr>
          <w:rFonts w:cs="Times New Roman"/>
          <w:color w:val="FFC000"/>
          <w:sz w:val="22"/>
        </w:rPr>
      </w:pPr>
      <w:r w:rsidRPr="002B5326">
        <w:rPr>
          <w:rFonts w:cs="Times New Roman"/>
          <w:color w:val="FFC000"/>
          <w:sz w:val="22"/>
        </w:rPr>
        <w:lastRenderedPageBreak/>
        <w:t>Evidence-based programs.</w:t>
      </w:r>
    </w:p>
    <w:p w14:paraId="68C89AC2" w14:textId="77777777" w:rsidR="002D1944" w:rsidRDefault="00E133AA" w:rsidP="008E494F">
      <w:pPr>
        <w:pStyle w:val="ListParagraph"/>
        <w:ind w:left="1440"/>
        <w:jc w:val="center"/>
        <w:rPr>
          <w:rFonts w:cs="Times New Roman"/>
          <w:sz w:val="22"/>
        </w:rPr>
      </w:pPr>
      <w:r w:rsidRPr="002B5326">
        <w:rPr>
          <w:rFonts w:cs="Times New Roman"/>
          <w:sz w:val="22"/>
        </w:rPr>
        <w:t>The program will consider the preferences of the patient</w:t>
      </w:r>
      <w:r w:rsidR="0030273F" w:rsidRPr="002B5326">
        <w:rPr>
          <w:rFonts w:cs="Times New Roman"/>
          <w:sz w:val="22"/>
        </w:rPr>
        <w:t xml:space="preserve"> by looking at evidence of previous care.</w:t>
      </w:r>
      <w:r w:rsidR="000E39FA">
        <w:rPr>
          <w:rFonts w:cs="Times New Roman"/>
          <w:sz w:val="22"/>
        </w:rPr>
        <w:t xml:space="preserve"> </w:t>
      </w:r>
    </w:p>
    <w:p w14:paraId="72E5F9E3" w14:textId="77777777" w:rsidR="000E39FA" w:rsidRDefault="00E133AA" w:rsidP="008E494F">
      <w:pPr>
        <w:pStyle w:val="ListParagraph"/>
        <w:ind w:left="1440"/>
        <w:jc w:val="center"/>
        <w:rPr>
          <w:rFonts w:cs="Times New Roman"/>
          <w:sz w:val="22"/>
        </w:rPr>
      </w:pPr>
      <w:r>
        <w:rPr>
          <w:rFonts w:cs="Times New Roman"/>
          <w:sz w:val="22"/>
        </w:rPr>
        <w:t xml:space="preserve">Evidence shows that a patient should visit a doctor two to four times a year, avoid smoking, frequent exercising, and visiting an eye and foot doctor at least once a year. </w:t>
      </w:r>
    </w:p>
    <w:p w14:paraId="7BB06B81" w14:textId="77777777" w:rsidR="000E39FA" w:rsidRPr="002B5326" w:rsidRDefault="000E39FA" w:rsidP="008E494F">
      <w:pPr>
        <w:pStyle w:val="ListParagraph"/>
        <w:ind w:left="1440"/>
        <w:jc w:val="center"/>
        <w:rPr>
          <w:rFonts w:cs="Times New Roman"/>
          <w:sz w:val="22"/>
        </w:rPr>
      </w:pPr>
    </w:p>
    <w:p w14:paraId="3A191F63" w14:textId="77777777" w:rsidR="0022362C" w:rsidRPr="002B5326" w:rsidRDefault="00E133AA" w:rsidP="008E494F">
      <w:pPr>
        <w:pStyle w:val="ListParagraph"/>
        <w:ind w:left="1440"/>
        <w:jc w:val="center"/>
        <w:rPr>
          <w:rFonts w:cs="Times New Roman"/>
          <w:sz w:val="22"/>
        </w:rPr>
      </w:pPr>
      <w:r w:rsidRPr="002B5326">
        <w:rPr>
          <w:noProof/>
          <w:sz w:val="32"/>
          <w:szCs w:val="28"/>
        </w:rPr>
        <w:drawing>
          <wp:inline distT="0" distB="0" distL="0" distR="0" wp14:anchorId="1A670C8D" wp14:editId="7E593CD5">
            <wp:extent cx="1944370" cy="1218784"/>
            <wp:effectExtent l="0" t="0" r="0" b="635"/>
            <wp:docPr id="8" name="Picture 8" descr="Evidence Based Strategies for Public Health Practice: A North Carolina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descr="Evidence Based Strategies for Public Health Practice: A North Carolina  Traini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1956281" cy="1226250"/>
                    </a:xfrm>
                    <a:prstGeom prst="rect">
                      <a:avLst/>
                    </a:prstGeom>
                    <a:noFill/>
                    <a:ln>
                      <a:noFill/>
                    </a:ln>
                  </pic:spPr>
                </pic:pic>
              </a:graphicData>
            </a:graphic>
          </wp:inline>
        </w:drawing>
      </w:r>
    </w:p>
    <w:p w14:paraId="70D5E59D" w14:textId="77777777" w:rsidR="002D1944" w:rsidRPr="002B5326" w:rsidRDefault="00E133AA" w:rsidP="008E494F">
      <w:pPr>
        <w:pStyle w:val="ListParagraph"/>
        <w:numPr>
          <w:ilvl w:val="0"/>
          <w:numId w:val="2"/>
        </w:numPr>
        <w:jc w:val="center"/>
        <w:rPr>
          <w:rFonts w:cs="Times New Roman"/>
          <w:color w:val="FFC000"/>
          <w:sz w:val="22"/>
        </w:rPr>
      </w:pPr>
      <w:r w:rsidRPr="002B5326">
        <w:rPr>
          <w:rFonts w:cs="Times New Roman"/>
          <w:color w:val="FFC000"/>
          <w:sz w:val="22"/>
        </w:rPr>
        <w:t>Quality management.</w:t>
      </w:r>
    </w:p>
    <w:p w14:paraId="58D6B145" w14:textId="77777777" w:rsidR="00CE416B" w:rsidRDefault="00E133AA" w:rsidP="008E494F">
      <w:pPr>
        <w:pStyle w:val="ListParagraph"/>
        <w:ind w:left="1440"/>
        <w:jc w:val="center"/>
        <w:rPr>
          <w:rFonts w:cs="Times New Roman"/>
          <w:sz w:val="22"/>
        </w:rPr>
      </w:pPr>
      <w:r w:rsidRPr="002B5326">
        <w:rPr>
          <w:rFonts w:cs="Times New Roman"/>
          <w:sz w:val="22"/>
        </w:rPr>
        <w:t xml:space="preserve">The program will </w:t>
      </w:r>
      <w:r w:rsidRPr="002B5326">
        <w:rPr>
          <w:rFonts w:cs="Times New Roman"/>
          <w:sz w:val="22"/>
        </w:rPr>
        <w:t xml:space="preserve">ensure that patients are their caretakers are familiar with </w:t>
      </w:r>
      <w:r w:rsidR="00D5138B" w:rsidRPr="002B5326">
        <w:rPr>
          <w:rFonts w:cs="Times New Roman"/>
          <w:sz w:val="22"/>
        </w:rPr>
        <w:t>strategies</w:t>
      </w:r>
      <w:r w:rsidRPr="002B5326">
        <w:rPr>
          <w:rFonts w:cs="Times New Roman"/>
          <w:sz w:val="22"/>
        </w:rPr>
        <w:t xml:space="preserve"> for administering quality injections.</w:t>
      </w:r>
    </w:p>
    <w:p w14:paraId="3F5B7A02" w14:textId="77777777" w:rsidR="000E39FA" w:rsidRDefault="00E133AA" w:rsidP="008E494F">
      <w:pPr>
        <w:pStyle w:val="ListParagraph"/>
        <w:ind w:left="1440"/>
        <w:jc w:val="center"/>
        <w:rPr>
          <w:rFonts w:cs="Times New Roman"/>
          <w:sz w:val="22"/>
        </w:rPr>
      </w:pPr>
      <w:r>
        <w:rPr>
          <w:rFonts w:cs="Times New Roman"/>
          <w:sz w:val="22"/>
        </w:rPr>
        <w:t xml:space="preserve">Quality management will ensure that effective processes are utilized to monitor, assess, and improve the quality </w:t>
      </w:r>
      <w:proofErr w:type="spellStart"/>
      <w:r>
        <w:rPr>
          <w:rFonts w:cs="Times New Roman"/>
          <w:sz w:val="22"/>
        </w:rPr>
        <w:t>o</w:t>
      </w:r>
      <w:proofErr w:type="spellEnd"/>
      <w:r>
        <w:rPr>
          <w:rFonts w:cs="Times New Roman"/>
          <w:sz w:val="22"/>
        </w:rPr>
        <w:t xml:space="preserve"> insulin injections. </w:t>
      </w:r>
    </w:p>
    <w:p w14:paraId="336485AE" w14:textId="77777777" w:rsidR="006C235A" w:rsidRPr="002B5326" w:rsidRDefault="006C235A" w:rsidP="008E494F">
      <w:pPr>
        <w:pStyle w:val="ListParagraph"/>
        <w:ind w:left="1440"/>
        <w:jc w:val="center"/>
        <w:rPr>
          <w:rFonts w:cs="Times New Roman"/>
          <w:sz w:val="22"/>
        </w:rPr>
      </w:pPr>
    </w:p>
    <w:p w14:paraId="32692DB7" w14:textId="77777777" w:rsidR="009402B3" w:rsidRDefault="00E133AA" w:rsidP="008E494F">
      <w:pPr>
        <w:pStyle w:val="ListParagraph"/>
        <w:ind w:left="1440"/>
        <w:jc w:val="center"/>
        <w:rPr>
          <w:rFonts w:cs="Times New Roman"/>
          <w:sz w:val="22"/>
        </w:rPr>
      </w:pPr>
      <w:r w:rsidRPr="002B5326">
        <w:rPr>
          <w:noProof/>
          <w:sz w:val="32"/>
          <w:szCs w:val="28"/>
        </w:rPr>
        <w:drawing>
          <wp:inline distT="0" distB="0" distL="0" distR="0" wp14:anchorId="407FBFC0" wp14:editId="7FEBF2B3">
            <wp:extent cx="1436557" cy="952500"/>
            <wp:effectExtent l="0" t="0" r="0" b="0"/>
            <wp:docPr id="9" name="Picture 9" descr="Quality Management System Why It Matters And Its Impact On Patient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Quality Management System Why It Matters And Its Impact On Patient Outcome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49809" cy="961286"/>
                    </a:xfrm>
                    <a:prstGeom prst="rect">
                      <a:avLst/>
                    </a:prstGeom>
                    <a:ln>
                      <a:noFill/>
                    </a:ln>
                    <a:effectLst>
                      <a:softEdge rad="112500"/>
                    </a:effectLst>
                  </pic:spPr>
                </pic:pic>
              </a:graphicData>
            </a:graphic>
          </wp:inline>
        </w:drawing>
      </w:r>
    </w:p>
    <w:p w14:paraId="080BA697" w14:textId="77777777" w:rsidR="006C235A" w:rsidRPr="002B5326" w:rsidRDefault="006C235A" w:rsidP="008E494F">
      <w:pPr>
        <w:pStyle w:val="ListParagraph"/>
        <w:ind w:left="1440"/>
        <w:jc w:val="center"/>
        <w:rPr>
          <w:rFonts w:cs="Times New Roman"/>
          <w:sz w:val="22"/>
        </w:rPr>
      </w:pPr>
    </w:p>
    <w:p w14:paraId="4202B1EB" w14:textId="77777777" w:rsidR="002D1944" w:rsidRPr="002B5326" w:rsidRDefault="00E133AA" w:rsidP="008E494F">
      <w:pPr>
        <w:pStyle w:val="ListParagraph"/>
        <w:numPr>
          <w:ilvl w:val="0"/>
          <w:numId w:val="2"/>
        </w:numPr>
        <w:jc w:val="center"/>
        <w:rPr>
          <w:rFonts w:cs="Times New Roman"/>
          <w:color w:val="FFC000"/>
          <w:sz w:val="22"/>
        </w:rPr>
      </w:pPr>
      <w:r w:rsidRPr="002B5326">
        <w:rPr>
          <w:rFonts w:cs="Times New Roman"/>
          <w:color w:val="FFC000"/>
          <w:sz w:val="22"/>
        </w:rPr>
        <w:t>Safety</w:t>
      </w:r>
    </w:p>
    <w:p w14:paraId="7C704DA6" w14:textId="77777777" w:rsidR="002D1944" w:rsidRDefault="00E133AA" w:rsidP="008E494F">
      <w:pPr>
        <w:pStyle w:val="ListParagraph"/>
        <w:ind w:left="1440"/>
        <w:jc w:val="center"/>
        <w:rPr>
          <w:rFonts w:cs="Times New Roman"/>
          <w:color w:val="303545"/>
          <w:sz w:val="22"/>
          <w:shd w:val="clear" w:color="auto" w:fill="FFFFFF"/>
        </w:rPr>
      </w:pPr>
      <w:r w:rsidRPr="002B5326">
        <w:rPr>
          <w:rFonts w:cs="Times New Roman"/>
          <w:sz w:val="22"/>
        </w:rPr>
        <w:t xml:space="preserve">The program will keep </w:t>
      </w:r>
      <w:r w:rsidRPr="002B5326">
        <w:rPr>
          <w:rFonts w:cs="Times New Roman"/>
          <w:color w:val="303545"/>
          <w:sz w:val="22"/>
          <w:shd w:val="clear" w:color="auto" w:fill="FFFFFF"/>
        </w:rPr>
        <w:t>the patient and staff free from harm and minimize errors in care</w:t>
      </w:r>
      <w:r w:rsidR="006C235A">
        <w:rPr>
          <w:rFonts w:cs="Times New Roman"/>
          <w:color w:val="303545"/>
          <w:sz w:val="22"/>
          <w:shd w:val="clear" w:color="auto" w:fill="FFFFFF"/>
        </w:rPr>
        <w:t>.</w:t>
      </w:r>
    </w:p>
    <w:p w14:paraId="7B5FCBDE" w14:textId="77777777" w:rsidR="006C235A" w:rsidRDefault="00E133AA" w:rsidP="008E494F">
      <w:pPr>
        <w:pStyle w:val="ListParagraph"/>
        <w:ind w:left="1440"/>
        <w:jc w:val="center"/>
        <w:rPr>
          <w:rFonts w:cs="Times New Roman"/>
          <w:sz w:val="22"/>
        </w:rPr>
      </w:pPr>
      <w:r>
        <w:rPr>
          <w:rFonts w:cs="Times New Roman"/>
          <w:sz w:val="22"/>
        </w:rPr>
        <w:t>Before the injection, the label should be verified to ensure that the wrong dosage is not administered.</w:t>
      </w:r>
    </w:p>
    <w:p w14:paraId="251CF983" w14:textId="77777777" w:rsidR="00E05DBA" w:rsidRDefault="00E133AA" w:rsidP="008E494F">
      <w:pPr>
        <w:pStyle w:val="ListParagraph"/>
        <w:ind w:left="1440"/>
        <w:jc w:val="center"/>
        <w:rPr>
          <w:rFonts w:cs="Times New Roman"/>
          <w:sz w:val="22"/>
        </w:rPr>
      </w:pPr>
      <w:r>
        <w:rPr>
          <w:rFonts w:cs="Times New Roman"/>
          <w:sz w:val="22"/>
        </w:rPr>
        <w:t xml:space="preserve">A patient must pinch a piece of the skin in the stomach area </w:t>
      </w:r>
      <w:r>
        <w:rPr>
          <w:rFonts w:cs="Times New Roman"/>
          <w:sz w:val="22"/>
        </w:rPr>
        <w:t>to administer the insulin injection.</w:t>
      </w:r>
    </w:p>
    <w:p w14:paraId="639CE5CA" w14:textId="77777777" w:rsidR="00B907F9" w:rsidRDefault="00E133AA" w:rsidP="008E494F">
      <w:pPr>
        <w:pStyle w:val="ListParagraph"/>
        <w:ind w:left="1440"/>
        <w:jc w:val="center"/>
        <w:rPr>
          <w:rFonts w:cs="Times New Roman"/>
          <w:sz w:val="22"/>
        </w:rPr>
      </w:pPr>
      <w:r>
        <w:rPr>
          <w:rFonts w:cs="Times New Roman"/>
          <w:sz w:val="22"/>
        </w:rPr>
        <w:t>Administration units are based on the size of the syringe.</w:t>
      </w:r>
    </w:p>
    <w:p w14:paraId="15285000" w14:textId="77777777" w:rsidR="006C235A" w:rsidRPr="002B5326" w:rsidRDefault="006C235A" w:rsidP="008E494F">
      <w:pPr>
        <w:pStyle w:val="ListParagraph"/>
        <w:ind w:left="1440"/>
        <w:jc w:val="center"/>
        <w:rPr>
          <w:rFonts w:cs="Times New Roman"/>
          <w:color w:val="303545"/>
          <w:sz w:val="22"/>
          <w:shd w:val="clear" w:color="auto" w:fill="FFFFFF"/>
        </w:rPr>
      </w:pPr>
    </w:p>
    <w:p w14:paraId="4691CCC4" w14:textId="77777777" w:rsidR="00A36A20" w:rsidRPr="002B5326" w:rsidRDefault="00E133AA" w:rsidP="008E494F">
      <w:pPr>
        <w:pStyle w:val="ListParagraph"/>
        <w:ind w:left="1440"/>
        <w:jc w:val="center"/>
        <w:rPr>
          <w:rFonts w:cs="Times New Roman"/>
          <w:sz w:val="22"/>
        </w:rPr>
      </w:pPr>
      <w:r w:rsidRPr="002B5326">
        <w:rPr>
          <w:noProof/>
          <w:sz w:val="32"/>
          <w:szCs w:val="28"/>
        </w:rPr>
        <w:drawing>
          <wp:inline distT="0" distB="0" distL="0" distR="0" wp14:anchorId="19CAC7F2" wp14:editId="13655FC4">
            <wp:extent cx="1363045" cy="1085850"/>
            <wp:effectExtent l="0" t="0" r="8890" b="0"/>
            <wp:docPr id="10" name="Picture 10" descr="Patient safety management perspectives among nurses: A web based survey –  AN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descr="Patient safety management perspectives among nurses: A web based survey –  ANEI"/>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flipV="1">
                      <a:off x="0" y="0"/>
                      <a:ext cx="1376028" cy="1096193"/>
                    </a:xfrm>
                    <a:prstGeom prst="ellipse">
                      <a:avLst/>
                    </a:prstGeom>
                    <a:ln>
                      <a:noFill/>
                    </a:ln>
                    <a:effectLst>
                      <a:softEdge rad="112500"/>
                    </a:effectLst>
                  </pic:spPr>
                </pic:pic>
              </a:graphicData>
            </a:graphic>
          </wp:inline>
        </w:drawing>
      </w:r>
    </w:p>
    <w:p w14:paraId="626960F4" w14:textId="77777777" w:rsidR="002D1944" w:rsidRPr="002B5326" w:rsidRDefault="00E133AA" w:rsidP="008E494F">
      <w:pPr>
        <w:pStyle w:val="ListParagraph"/>
        <w:numPr>
          <w:ilvl w:val="0"/>
          <w:numId w:val="2"/>
        </w:numPr>
        <w:jc w:val="center"/>
        <w:rPr>
          <w:rFonts w:cs="Times New Roman"/>
          <w:color w:val="FFC000"/>
          <w:sz w:val="22"/>
        </w:rPr>
      </w:pPr>
      <w:r w:rsidRPr="002B5326">
        <w:rPr>
          <w:rFonts w:cs="Times New Roman"/>
          <w:color w:val="FFC000"/>
          <w:sz w:val="22"/>
        </w:rPr>
        <w:t>Informatics</w:t>
      </w:r>
    </w:p>
    <w:p w14:paraId="7FB9641A" w14:textId="77777777" w:rsidR="005371DE" w:rsidRDefault="00E133AA" w:rsidP="008E494F">
      <w:pPr>
        <w:pStyle w:val="ListParagraph"/>
        <w:ind w:left="1440"/>
        <w:jc w:val="center"/>
        <w:rPr>
          <w:rFonts w:cs="Times New Roman"/>
          <w:color w:val="303545"/>
          <w:sz w:val="22"/>
          <w:shd w:val="clear" w:color="auto" w:fill="FFFFFF"/>
        </w:rPr>
      </w:pPr>
      <w:r w:rsidRPr="002B5326">
        <w:rPr>
          <w:rFonts w:cs="Times New Roman"/>
          <w:color w:val="303545"/>
          <w:sz w:val="22"/>
          <w:shd w:val="clear" w:color="auto" w:fill="FFFFFF"/>
        </w:rPr>
        <w:t xml:space="preserve">The use of HER will ensure access and use of information and electronic tech to communicate, manage knowledge, prevent error, and support </w:t>
      </w:r>
      <w:r w:rsidRPr="002B5326">
        <w:rPr>
          <w:rFonts w:cs="Times New Roman"/>
          <w:color w:val="303545"/>
          <w:sz w:val="22"/>
          <w:shd w:val="clear" w:color="auto" w:fill="FFFFFF"/>
        </w:rPr>
        <w:t>decision making</w:t>
      </w:r>
      <w:r w:rsidR="00A36A20" w:rsidRPr="002B5326">
        <w:rPr>
          <w:rFonts w:cs="Times New Roman"/>
          <w:color w:val="303545"/>
          <w:sz w:val="22"/>
          <w:shd w:val="clear" w:color="auto" w:fill="FFFFFF"/>
        </w:rPr>
        <w:t>.</w:t>
      </w:r>
    </w:p>
    <w:p w14:paraId="06423621" w14:textId="77777777" w:rsidR="0048156C" w:rsidRDefault="00E133AA" w:rsidP="008E494F">
      <w:pPr>
        <w:pStyle w:val="ListParagraph"/>
        <w:ind w:left="1440"/>
        <w:jc w:val="center"/>
        <w:rPr>
          <w:rFonts w:cs="Times New Roman"/>
          <w:color w:val="303545"/>
          <w:sz w:val="22"/>
          <w:shd w:val="clear" w:color="auto" w:fill="FFFFFF"/>
        </w:rPr>
      </w:pPr>
      <w:r>
        <w:rPr>
          <w:rFonts w:cs="Times New Roman"/>
          <w:color w:val="303545"/>
          <w:sz w:val="22"/>
          <w:shd w:val="clear" w:color="auto" w:fill="FFFFFF"/>
        </w:rPr>
        <w:t xml:space="preserve">Information concerning diabetes and insulin injection can be found on the Center for Diseases Control (CDC) website. </w:t>
      </w:r>
    </w:p>
    <w:p w14:paraId="35234D0E" w14:textId="77777777" w:rsidR="005E74EB" w:rsidRPr="002B5326" w:rsidRDefault="005E74EB" w:rsidP="008E494F">
      <w:pPr>
        <w:pStyle w:val="ListParagraph"/>
        <w:ind w:left="1440"/>
        <w:jc w:val="center"/>
        <w:rPr>
          <w:rFonts w:cs="Times New Roman"/>
          <w:color w:val="303545"/>
          <w:sz w:val="22"/>
          <w:shd w:val="clear" w:color="auto" w:fill="FFFFFF"/>
        </w:rPr>
      </w:pPr>
    </w:p>
    <w:p w14:paraId="264FED5A" w14:textId="77777777" w:rsidR="005E74EB" w:rsidRPr="005E74EB" w:rsidRDefault="00E133AA" w:rsidP="005E74EB">
      <w:pPr>
        <w:pStyle w:val="ListParagraph"/>
        <w:ind w:left="1440"/>
        <w:jc w:val="center"/>
        <w:rPr>
          <w:rFonts w:cs="Times New Roman"/>
          <w:sz w:val="10"/>
          <w:szCs w:val="10"/>
        </w:rPr>
      </w:pPr>
      <w:r w:rsidRPr="002B5326">
        <w:rPr>
          <w:noProof/>
          <w:sz w:val="32"/>
          <w:szCs w:val="28"/>
        </w:rPr>
        <w:drawing>
          <wp:inline distT="0" distB="0" distL="0" distR="0" wp14:anchorId="3317954E" wp14:editId="2AC7A688">
            <wp:extent cx="1847850" cy="942975"/>
            <wp:effectExtent l="133350" t="76200" r="76200" b="142875"/>
            <wp:docPr id="11" name="Picture 11" descr="A look back at the past decade in UK health informatics | Healthcare I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descr="A look back at the past decade in UK health informatics | Healthcare IT New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47850" cy="9429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351524F" w14:textId="77777777" w:rsidR="000C6AD6" w:rsidRPr="002B5326" w:rsidRDefault="00E133AA" w:rsidP="008E494F">
      <w:pPr>
        <w:ind w:left="360"/>
        <w:jc w:val="center"/>
        <w:rPr>
          <w:rFonts w:cs="Times New Roman"/>
          <w:color w:val="70AD47" w:themeColor="accent6"/>
          <w:sz w:val="22"/>
          <w:u w:val="single"/>
        </w:rPr>
      </w:pPr>
      <w:r w:rsidRPr="002B5326">
        <w:rPr>
          <w:rFonts w:cs="Times New Roman"/>
          <w:color w:val="70AD47" w:themeColor="accent6"/>
          <w:sz w:val="22"/>
          <w:u w:val="single"/>
        </w:rPr>
        <w:t>Conclusion.</w:t>
      </w:r>
    </w:p>
    <w:p w14:paraId="41CF9EE1" w14:textId="77777777" w:rsidR="000C6AD6" w:rsidRDefault="00E133AA" w:rsidP="005E74EB">
      <w:pPr>
        <w:ind w:left="720"/>
        <w:jc w:val="center"/>
        <w:rPr>
          <w:rFonts w:cs="Times New Roman"/>
          <w:sz w:val="22"/>
        </w:rPr>
      </w:pPr>
      <w:r w:rsidRPr="002B5326">
        <w:rPr>
          <w:rFonts w:cs="Times New Roman"/>
          <w:sz w:val="22"/>
        </w:rPr>
        <w:t xml:space="preserve">This self-care education will not only help the patients facing diabetes but also those living with </w:t>
      </w:r>
      <w:r w:rsidRPr="002B5326">
        <w:rPr>
          <w:rFonts w:cs="Times New Roman"/>
          <w:sz w:val="22"/>
        </w:rPr>
        <w:t>them.</w:t>
      </w:r>
    </w:p>
    <w:p w14:paraId="550EF315" w14:textId="77777777" w:rsidR="005E74EB" w:rsidRDefault="00E133AA" w:rsidP="005E74EB">
      <w:pPr>
        <w:ind w:left="720"/>
        <w:jc w:val="center"/>
        <w:rPr>
          <w:rFonts w:cs="Times New Roman"/>
          <w:sz w:val="22"/>
        </w:rPr>
      </w:pPr>
      <w:r>
        <w:rPr>
          <w:rFonts w:cs="Times New Roman"/>
          <w:sz w:val="22"/>
        </w:rPr>
        <w:t>QSEN competencies will ensure that Orem's theory application of self-care is</w:t>
      </w:r>
      <w:r w:rsidR="00C7206C">
        <w:rPr>
          <w:rFonts w:cs="Times New Roman"/>
          <w:sz w:val="22"/>
        </w:rPr>
        <w:t xml:space="preserve"> u</w:t>
      </w:r>
      <w:r>
        <w:rPr>
          <w:rFonts w:cs="Times New Roman"/>
          <w:sz w:val="22"/>
        </w:rPr>
        <w:t xml:space="preserve">tilized. </w:t>
      </w:r>
    </w:p>
    <w:p w14:paraId="39904233" w14:textId="77777777" w:rsidR="005E74EB" w:rsidRPr="002B5326" w:rsidRDefault="00E133AA" w:rsidP="005E74EB">
      <w:pPr>
        <w:ind w:left="720"/>
        <w:jc w:val="center"/>
        <w:rPr>
          <w:rFonts w:cs="Times New Roman"/>
          <w:sz w:val="22"/>
        </w:rPr>
      </w:pPr>
      <w:r>
        <w:rPr>
          <w:rFonts w:cs="Times New Roman"/>
          <w:sz w:val="22"/>
        </w:rPr>
        <w:t xml:space="preserve">That is, a patient can take care of themselves as studied by Orem theory. </w:t>
      </w:r>
    </w:p>
    <w:p w14:paraId="6E4862A2" w14:textId="77777777" w:rsidR="005E74EB" w:rsidRPr="00A8600B" w:rsidRDefault="00E133AA" w:rsidP="00A8600B">
      <w:pPr>
        <w:ind w:left="360"/>
        <w:jc w:val="center"/>
        <w:rPr>
          <w:rFonts w:cs="Times New Roman"/>
          <w:sz w:val="22"/>
        </w:rPr>
      </w:pPr>
      <w:r w:rsidRPr="002B5326">
        <w:rPr>
          <w:rFonts w:cs="Times New Roman"/>
          <w:noProof/>
          <w:sz w:val="22"/>
        </w:rPr>
        <w:drawing>
          <wp:inline distT="0" distB="0" distL="0" distR="0" wp14:anchorId="484C770A" wp14:editId="387F86FC">
            <wp:extent cx="1172210" cy="1304290"/>
            <wp:effectExtent l="0" t="0" r="8890" b="0"/>
            <wp:docPr id="4" name="Picture 4" descr="Giving Insulin To Your Child With Type 1 Diabetes |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Giving Insulin To Your Child With Type 1 Diabetes | Parents"/>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72210" cy="1304290"/>
                    </a:xfrm>
                    <a:prstGeom prst="rect">
                      <a:avLst/>
                    </a:prstGeom>
                    <a:ln>
                      <a:noFill/>
                    </a:ln>
                    <a:effectLst>
                      <a:softEdge rad="112500"/>
                    </a:effectLst>
                  </pic:spPr>
                </pic:pic>
              </a:graphicData>
            </a:graphic>
          </wp:inline>
        </w:drawing>
      </w:r>
    </w:p>
    <w:p w14:paraId="69FCE553" w14:textId="77777777" w:rsidR="005E74EB" w:rsidRDefault="005E74EB" w:rsidP="008E494F">
      <w:pPr>
        <w:ind w:left="360"/>
        <w:jc w:val="center"/>
        <w:rPr>
          <w:rFonts w:cs="Times New Roman"/>
          <w:b/>
          <w:bCs/>
          <w:sz w:val="22"/>
          <w:u w:val="single"/>
        </w:rPr>
      </w:pPr>
    </w:p>
    <w:p w14:paraId="25F68063" w14:textId="77777777" w:rsidR="002C7863" w:rsidRPr="002B5326" w:rsidRDefault="00E133AA" w:rsidP="008E494F">
      <w:pPr>
        <w:ind w:left="360"/>
        <w:jc w:val="center"/>
        <w:rPr>
          <w:rFonts w:cs="Times New Roman"/>
          <w:b/>
          <w:bCs/>
          <w:sz w:val="22"/>
          <w:u w:val="single"/>
        </w:rPr>
      </w:pPr>
      <w:r w:rsidRPr="002B5326">
        <w:rPr>
          <w:rFonts w:cs="Times New Roman"/>
          <w:b/>
          <w:bCs/>
          <w:sz w:val="22"/>
          <w:u w:val="single"/>
        </w:rPr>
        <w:t>Reference.</w:t>
      </w:r>
    </w:p>
    <w:p w14:paraId="7CA82AA1" w14:textId="77777777" w:rsidR="002C7863" w:rsidRPr="0028598A" w:rsidRDefault="00E133AA" w:rsidP="0028598A">
      <w:pPr>
        <w:ind w:left="360"/>
        <w:jc w:val="center"/>
        <w:rPr>
          <w:rFonts w:cs="Times New Roman"/>
          <w:b/>
          <w:bCs/>
          <w:sz w:val="18"/>
          <w:szCs w:val="18"/>
          <w:u w:val="single"/>
        </w:rPr>
      </w:pPr>
      <w:r w:rsidRPr="002B5326">
        <w:rPr>
          <w:rFonts w:cs="Times New Roman"/>
          <w:color w:val="222222"/>
          <w:sz w:val="20"/>
          <w:szCs w:val="20"/>
          <w:shd w:val="clear" w:color="auto" w:fill="FFFFFF"/>
        </w:rPr>
        <w:t xml:space="preserve">Poudel, R. S., Shrestha, S., </w:t>
      </w:r>
      <w:proofErr w:type="spellStart"/>
      <w:r w:rsidRPr="002B5326">
        <w:rPr>
          <w:rFonts w:cs="Times New Roman"/>
          <w:color w:val="222222"/>
          <w:sz w:val="20"/>
          <w:szCs w:val="20"/>
          <w:shd w:val="clear" w:color="auto" w:fill="FFFFFF"/>
        </w:rPr>
        <w:t>Piryani</w:t>
      </w:r>
      <w:proofErr w:type="spellEnd"/>
      <w:r w:rsidRPr="002B5326">
        <w:rPr>
          <w:rFonts w:cs="Times New Roman"/>
          <w:color w:val="222222"/>
          <w:sz w:val="20"/>
          <w:szCs w:val="20"/>
          <w:shd w:val="clear" w:color="auto" w:fill="FFFFFF"/>
        </w:rPr>
        <w:t xml:space="preserve">, R. M., </w:t>
      </w:r>
      <w:proofErr w:type="spellStart"/>
      <w:r w:rsidRPr="002B5326">
        <w:rPr>
          <w:rFonts w:cs="Times New Roman"/>
          <w:color w:val="222222"/>
          <w:sz w:val="20"/>
          <w:szCs w:val="20"/>
          <w:shd w:val="clear" w:color="auto" w:fill="FFFFFF"/>
        </w:rPr>
        <w:t>Basyal</w:t>
      </w:r>
      <w:proofErr w:type="spellEnd"/>
      <w:r w:rsidRPr="002B5326">
        <w:rPr>
          <w:rFonts w:cs="Times New Roman"/>
          <w:color w:val="222222"/>
          <w:sz w:val="20"/>
          <w:szCs w:val="20"/>
          <w:shd w:val="clear" w:color="auto" w:fill="FFFFFF"/>
        </w:rPr>
        <w:t xml:space="preserve">, B., </w:t>
      </w:r>
      <w:proofErr w:type="spellStart"/>
      <w:r w:rsidRPr="002B5326">
        <w:rPr>
          <w:rFonts w:cs="Times New Roman"/>
          <w:color w:val="222222"/>
          <w:sz w:val="20"/>
          <w:szCs w:val="20"/>
          <w:shd w:val="clear" w:color="auto" w:fill="FFFFFF"/>
        </w:rPr>
        <w:t>Kaucha</w:t>
      </w:r>
      <w:proofErr w:type="spellEnd"/>
      <w:r w:rsidRPr="002B5326">
        <w:rPr>
          <w:rFonts w:cs="Times New Roman"/>
          <w:color w:val="222222"/>
          <w:sz w:val="20"/>
          <w:szCs w:val="20"/>
          <w:shd w:val="clear" w:color="auto" w:fill="FFFFFF"/>
        </w:rPr>
        <w:t xml:space="preserve">, K., &amp; Adhikari, S. (2017). Assessment of insulin injection practice among diabetes patients in a tertiary healthcare center in Nepal: a preliminary study. </w:t>
      </w:r>
      <w:r w:rsidRPr="002B5326">
        <w:rPr>
          <w:rFonts w:cs="Times New Roman"/>
          <w:i/>
          <w:iCs/>
          <w:color w:val="222222"/>
          <w:sz w:val="20"/>
          <w:szCs w:val="20"/>
          <w:shd w:val="clear" w:color="auto" w:fill="FFFFFF"/>
        </w:rPr>
        <w:t>Journal of diabetes research</w:t>
      </w:r>
      <w:r w:rsidRPr="002B5326">
        <w:rPr>
          <w:rFonts w:cs="Times New Roman"/>
          <w:color w:val="222222"/>
          <w:sz w:val="20"/>
          <w:szCs w:val="20"/>
          <w:shd w:val="clear" w:color="auto" w:fill="FFFFFF"/>
        </w:rPr>
        <w:t>, </w:t>
      </w:r>
      <w:r w:rsidRPr="002B5326">
        <w:rPr>
          <w:rFonts w:cs="Times New Roman"/>
          <w:i/>
          <w:iCs/>
          <w:color w:val="222222"/>
          <w:sz w:val="20"/>
          <w:szCs w:val="20"/>
          <w:shd w:val="clear" w:color="auto" w:fill="FFFFFF"/>
        </w:rPr>
        <w:t>2017</w:t>
      </w:r>
      <w:r w:rsidRPr="002B5326">
        <w:rPr>
          <w:rFonts w:cs="Times New Roman"/>
          <w:color w:val="222222"/>
          <w:sz w:val="20"/>
          <w:szCs w:val="20"/>
          <w:shd w:val="clear" w:color="auto" w:fill="FFFFFF"/>
        </w:rPr>
        <w:t>.</w:t>
      </w:r>
    </w:p>
    <w:p w14:paraId="5A786C6E" w14:textId="77777777" w:rsidR="002C7863" w:rsidRPr="002B5326" w:rsidRDefault="002C7863" w:rsidP="00DC54C1">
      <w:pPr>
        <w:ind w:left="360"/>
        <w:jc w:val="center"/>
        <w:rPr>
          <w:sz w:val="22"/>
        </w:rPr>
      </w:pPr>
    </w:p>
    <w:p w14:paraId="58E4A13C" w14:textId="77777777" w:rsidR="002C7863" w:rsidRPr="002B5326" w:rsidRDefault="00E133AA" w:rsidP="00DC54C1">
      <w:pPr>
        <w:ind w:left="360"/>
        <w:jc w:val="center"/>
        <w:rPr>
          <w:rFonts w:ascii="Brush Script MT" w:hAnsi="Brush Script MT"/>
          <w:sz w:val="22"/>
        </w:rPr>
      </w:pPr>
      <w:r w:rsidRPr="002B5326">
        <w:rPr>
          <w:rFonts w:ascii="Brush Script MT" w:hAnsi="Brush Script MT"/>
          <w:sz w:val="22"/>
        </w:rPr>
        <w:t>Fighting diabetes can save lives.</w:t>
      </w:r>
    </w:p>
    <w:p w14:paraId="560A5C81" w14:textId="77777777" w:rsidR="000F3FBA" w:rsidRPr="002B5326" w:rsidRDefault="00E133AA" w:rsidP="00DC54C1">
      <w:pPr>
        <w:ind w:left="360"/>
        <w:jc w:val="center"/>
        <w:rPr>
          <w:rFonts w:ascii="Algerian" w:hAnsi="Algerian"/>
          <w:b/>
          <w:bCs/>
          <w:i/>
          <w:iCs/>
          <w:sz w:val="22"/>
        </w:rPr>
      </w:pPr>
      <w:r w:rsidRPr="002B5326">
        <w:rPr>
          <w:rFonts w:ascii="Algerian" w:hAnsi="Algerian"/>
          <w:b/>
          <w:bCs/>
          <w:i/>
          <w:iCs/>
          <w:sz w:val="22"/>
        </w:rPr>
        <w:t>THANK YOU</w:t>
      </w:r>
    </w:p>
    <w:p w14:paraId="668B954E" w14:textId="77777777" w:rsidR="002C7863" w:rsidRPr="002B5326" w:rsidRDefault="002C7863" w:rsidP="00DC54C1">
      <w:pPr>
        <w:ind w:left="360"/>
        <w:jc w:val="center"/>
        <w:rPr>
          <w:sz w:val="22"/>
        </w:rPr>
      </w:pPr>
    </w:p>
    <w:sectPr w:rsidR="002C7863" w:rsidRPr="002B5326" w:rsidSect="005371DE">
      <w:pgSz w:w="16838" w:h="11906" w:orient="landscape" w:code="9"/>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033C"/>
    <w:multiLevelType w:val="hybridMultilevel"/>
    <w:tmpl w:val="8F6466F0"/>
    <w:lvl w:ilvl="0" w:tplc="E31E8D50">
      <w:start w:val="1"/>
      <w:numFmt w:val="lowerLetter"/>
      <w:lvlText w:val="%1."/>
      <w:lvlJc w:val="left"/>
      <w:pPr>
        <w:ind w:left="1440" w:hanging="360"/>
      </w:pPr>
    </w:lvl>
    <w:lvl w:ilvl="1" w:tplc="BF827D1C" w:tentative="1">
      <w:start w:val="1"/>
      <w:numFmt w:val="lowerLetter"/>
      <w:lvlText w:val="%2."/>
      <w:lvlJc w:val="left"/>
      <w:pPr>
        <w:ind w:left="2160" w:hanging="360"/>
      </w:pPr>
    </w:lvl>
    <w:lvl w:ilvl="2" w:tplc="118A23E0" w:tentative="1">
      <w:start w:val="1"/>
      <w:numFmt w:val="lowerRoman"/>
      <w:lvlText w:val="%3."/>
      <w:lvlJc w:val="right"/>
      <w:pPr>
        <w:ind w:left="2880" w:hanging="180"/>
      </w:pPr>
    </w:lvl>
    <w:lvl w:ilvl="3" w:tplc="9D9E645C" w:tentative="1">
      <w:start w:val="1"/>
      <w:numFmt w:val="decimal"/>
      <w:lvlText w:val="%4."/>
      <w:lvlJc w:val="left"/>
      <w:pPr>
        <w:ind w:left="3600" w:hanging="360"/>
      </w:pPr>
    </w:lvl>
    <w:lvl w:ilvl="4" w:tplc="A7D8958E" w:tentative="1">
      <w:start w:val="1"/>
      <w:numFmt w:val="lowerLetter"/>
      <w:lvlText w:val="%5."/>
      <w:lvlJc w:val="left"/>
      <w:pPr>
        <w:ind w:left="4320" w:hanging="360"/>
      </w:pPr>
    </w:lvl>
    <w:lvl w:ilvl="5" w:tplc="D91226BE" w:tentative="1">
      <w:start w:val="1"/>
      <w:numFmt w:val="lowerRoman"/>
      <w:lvlText w:val="%6."/>
      <w:lvlJc w:val="right"/>
      <w:pPr>
        <w:ind w:left="5040" w:hanging="180"/>
      </w:pPr>
    </w:lvl>
    <w:lvl w:ilvl="6" w:tplc="9AB2354A" w:tentative="1">
      <w:start w:val="1"/>
      <w:numFmt w:val="decimal"/>
      <w:lvlText w:val="%7."/>
      <w:lvlJc w:val="left"/>
      <w:pPr>
        <w:ind w:left="5760" w:hanging="360"/>
      </w:pPr>
    </w:lvl>
    <w:lvl w:ilvl="7" w:tplc="B81CBC66" w:tentative="1">
      <w:start w:val="1"/>
      <w:numFmt w:val="lowerLetter"/>
      <w:lvlText w:val="%8."/>
      <w:lvlJc w:val="left"/>
      <w:pPr>
        <w:ind w:left="6480" w:hanging="360"/>
      </w:pPr>
    </w:lvl>
    <w:lvl w:ilvl="8" w:tplc="182A6A9A" w:tentative="1">
      <w:start w:val="1"/>
      <w:numFmt w:val="lowerRoman"/>
      <w:lvlText w:val="%9."/>
      <w:lvlJc w:val="right"/>
      <w:pPr>
        <w:ind w:left="7200" w:hanging="180"/>
      </w:pPr>
    </w:lvl>
  </w:abstractNum>
  <w:abstractNum w:abstractNumId="1" w15:restartNumberingAfterBreak="0">
    <w:nsid w:val="69E41DD0"/>
    <w:multiLevelType w:val="hybridMultilevel"/>
    <w:tmpl w:val="C5EEB3DC"/>
    <w:lvl w:ilvl="0" w:tplc="5B206CBA">
      <w:start w:val="1"/>
      <w:numFmt w:val="bullet"/>
      <w:lvlText w:val=""/>
      <w:lvlJc w:val="left"/>
      <w:pPr>
        <w:ind w:left="720" w:hanging="360"/>
      </w:pPr>
      <w:rPr>
        <w:rFonts w:ascii="Wingdings" w:hAnsi="Wingdings" w:hint="default"/>
      </w:rPr>
    </w:lvl>
    <w:lvl w:ilvl="1" w:tplc="81D07EA4" w:tentative="1">
      <w:start w:val="1"/>
      <w:numFmt w:val="bullet"/>
      <w:lvlText w:val="o"/>
      <w:lvlJc w:val="left"/>
      <w:pPr>
        <w:ind w:left="1440" w:hanging="360"/>
      </w:pPr>
      <w:rPr>
        <w:rFonts w:ascii="Courier New" w:hAnsi="Courier New" w:cs="Courier New" w:hint="default"/>
      </w:rPr>
    </w:lvl>
    <w:lvl w:ilvl="2" w:tplc="F6828252" w:tentative="1">
      <w:start w:val="1"/>
      <w:numFmt w:val="bullet"/>
      <w:lvlText w:val=""/>
      <w:lvlJc w:val="left"/>
      <w:pPr>
        <w:ind w:left="2160" w:hanging="360"/>
      </w:pPr>
      <w:rPr>
        <w:rFonts w:ascii="Wingdings" w:hAnsi="Wingdings" w:hint="default"/>
      </w:rPr>
    </w:lvl>
    <w:lvl w:ilvl="3" w:tplc="04BE2D10" w:tentative="1">
      <w:start w:val="1"/>
      <w:numFmt w:val="bullet"/>
      <w:lvlText w:val=""/>
      <w:lvlJc w:val="left"/>
      <w:pPr>
        <w:ind w:left="2880" w:hanging="360"/>
      </w:pPr>
      <w:rPr>
        <w:rFonts w:ascii="Symbol" w:hAnsi="Symbol" w:hint="default"/>
      </w:rPr>
    </w:lvl>
    <w:lvl w:ilvl="4" w:tplc="251AC14E" w:tentative="1">
      <w:start w:val="1"/>
      <w:numFmt w:val="bullet"/>
      <w:lvlText w:val="o"/>
      <w:lvlJc w:val="left"/>
      <w:pPr>
        <w:ind w:left="3600" w:hanging="360"/>
      </w:pPr>
      <w:rPr>
        <w:rFonts w:ascii="Courier New" w:hAnsi="Courier New" w:cs="Courier New" w:hint="default"/>
      </w:rPr>
    </w:lvl>
    <w:lvl w:ilvl="5" w:tplc="6938F35C" w:tentative="1">
      <w:start w:val="1"/>
      <w:numFmt w:val="bullet"/>
      <w:lvlText w:val=""/>
      <w:lvlJc w:val="left"/>
      <w:pPr>
        <w:ind w:left="4320" w:hanging="360"/>
      </w:pPr>
      <w:rPr>
        <w:rFonts w:ascii="Wingdings" w:hAnsi="Wingdings" w:hint="default"/>
      </w:rPr>
    </w:lvl>
    <w:lvl w:ilvl="6" w:tplc="D0D62586" w:tentative="1">
      <w:start w:val="1"/>
      <w:numFmt w:val="bullet"/>
      <w:lvlText w:val=""/>
      <w:lvlJc w:val="left"/>
      <w:pPr>
        <w:ind w:left="5040" w:hanging="360"/>
      </w:pPr>
      <w:rPr>
        <w:rFonts w:ascii="Symbol" w:hAnsi="Symbol" w:hint="default"/>
      </w:rPr>
    </w:lvl>
    <w:lvl w:ilvl="7" w:tplc="CC9ABF42" w:tentative="1">
      <w:start w:val="1"/>
      <w:numFmt w:val="bullet"/>
      <w:lvlText w:val="o"/>
      <w:lvlJc w:val="left"/>
      <w:pPr>
        <w:ind w:left="5760" w:hanging="360"/>
      </w:pPr>
      <w:rPr>
        <w:rFonts w:ascii="Courier New" w:hAnsi="Courier New" w:cs="Courier New" w:hint="default"/>
      </w:rPr>
    </w:lvl>
    <w:lvl w:ilvl="8" w:tplc="FCA6308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FE"/>
    <w:rsid w:val="00066A76"/>
    <w:rsid w:val="000C6AD6"/>
    <w:rsid w:val="000D619F"/>
    <w:rsid w:val="000E39FA"/>
    <w:rsid w:val="000F3FBA"/>
    <w:rsid w:val="001E00CE"/>
    <w:rsid w:val="0022362C"/>
    <w:rsid w:val="0028598A"/>
    <w:rsid w:val="002B4882"/>
    <w:rsid w:val="002B5326"/>
    <w:rsid w:val="002C7863"/>
    <w:rsid w:val="002D1944"/>
    <w:rsid w:val="002D30A6"/>
    <w:rsid w:val="0030273F"/>
    <w:rsid w:val="00431756"/>
    <w:rsid w:val="0048156C"/>
    <w:rsid w:val="00481D79"/>
    <w:rsid w:val="004A3BF0"/>
    <w:rsid w:val="004E09C1"/>
    <w:rsid w:val="005371DE"/>
    <w:rsid w:val="0055111D"/>
    <w:rsid w:val="005E74EB"/>
    <w:rsid w:val="00607FF1"/>
    <w:rsid w:val="006C235A"/>
    <w:rsid w:val="008854E0"/>
    <w:rsid w:val="008E494F"/>
    <w:rsid w:val="009402B3"/>
    <w:rsid w:val="00A36A20"/>
    <w:rsid w:val="00A8600B"/>
    <w:rsid w:val="00AA451C"/>
    <w:rsid w:val="00B40D10"/>
    <w:rsid w:val="00B7205F"/>
    <w:rsid w:val="00B907F9"/>
    <w:rsid w:val="00C06FD7"/>
    <w:rsid w:val="00C63CBC"/>
    <w:rsid w:val="00C7206C"/>
    <w:rsid w:val="00CE416B"/>
    <w:rsid w:val="00D5138B"/>
    <w:rsid w:val="00D551FA"/>
    <w:rsid w:val="00DC54C1"/>
    <w:rsid w:val="00E05DBA"/>
    <w:rsid w:val="00E133AA"/>
    <w:rsid w:val="00E663FE"/>
    <w:rsid w:val="00EC3CEA"/>
    <w:rsid w:val="00F304DA"/>
    <w:rsid w:val="00FB7AE9"/>
    <w:rsid w:val="00FD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008E"/>
  <w15:chartTrackingRefBased/>
  <w15:docId w15:val="{5BE48522-C750-4C95-9E36-3608C042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F1"/>
    <w:pPr>
      <w:ind w:left="720"/>
      <w:contextualSpacing/>
    </w:pPr>
  </w:style>
  <w:style w:type="character" w:styleId="Strong">
    <w:name w:val="Strong"/>
    <w:basedOn w:val="DefaultParagraphFont"/>
    <w:uiPriority w:val="22"/>
    <w:qFormat/>
    <w:rsid w:val="002D1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B2134-AD97-4023-9CB0-E180A640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2021-04-01T20:02:00Z</dcterms:created>
  <dcterms:modified xsi:type="dcterms:W3CDTF">2021-04-21T04:52:00Z</dcterms:modified>
</cp:coreProperties>
</file>